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52C5" w:rsidRDefault="00880B03">
      <w:pPr>
        <w:pStyle w:val="Heading1"/>
      </w:pPr>
      <w:bookmarkStart w:id="0" w:name="_GoBack"/>
      <w:bookmarkEnd w:id="0"/>
      <w:r>
        <w:rPr>
          <w:rFonts w:ascii="Arial" w:eastAsia="Arial" w:hAnsi="Arial" w:cs="Arial"/>
        </w:rPr>
        <w:t>Journalism Association of Community Colleges Behavior Policy</w:t>
      </w:r>
    </w:p>
    <w:p w:rsidR="00DC52C5" w:rsidRDefault="00DC52C5"/>
    <w:p w:rsidR="00DC52C5" w:rsidRDefault="00880B03">
      <w:r>
        <w:rPr>
          <w:i/>
          <w:color w:val="FF0000"/>
        </w:rPr>
        <w:t>Please download, have all delegates sign, scan document and email to:</w:t>
      </w:r>
    </w:p>
    <w:p w:rsidR="00DC52C5" w:rsidRDefault="00880B03">
      <w:hyperlink r:id="rId5">
        <w:r>
          <w:rPr>
            <w:i/>
            <w:color w:val="1155CC"/>
            <w:u w:val="single"/>
          </w:rPr>
          <w:t>bpjacc@gmail.com</w:t>
        </w:r>
      </w:hyperlink>
      <w:r>
        <w:rPr>
          <w:i/>
          <w:color w:val="FF0000"/>
        </w:rPr>
        <w:t xml:space="preserve"> </w:t>
      </w:r>
    </w:p>
    <w:p w:rsidR="00DC52C5" w:rsidRDefault="00DC52C5"/>
    <w:p w:rsidR="00DC52C5" w:rsidRDefault="00880B03">
      <w:bookmarkStart w:id="1" w:name="h.gjdgxs" w:colFirst="0" w:colLast="0"/>
      <w:bookmarkEnd w:id="1"/>
      <w:r>
        <w:rPr>
          <w:rFonts w:ascii="Arial" w:eastAsia="Arial" w:hAnsi="Arial" w:cs="Arial"/>
        </w:rPr>
        <w:t>The Journalism Association of Community Colleges (JACC) Convention is designed to provide enriching student learning experiences.  JACC requires all students, faculty, and staff members (hereinafter “delegates”) to behave in conformity with the highest sta</w:t>
      </w:r>
      <w:r>
        <w:rPr>
          <w:rFonts w:ascii="Arial" w:eastAsia="Arial" w:hAnsi="Arial" w:cs="Arial"/>
        </w:rPr>
        <w:t>ndards of professional conduct during the convention (defined as from the time the delegates leave their campus until they arrive back at their campus).  Specifically, during the convention JACC requires that all delegates:</w:t>
      </w:r>
    </w:p>
    <w:p w:rsidR="00DC52C5" w:rsidRDefault="00880B03">
      <w:pPr>
        <w:numPr>
          <w:ilvl w:val="0"/>
          <w:numId w:val="2"/>
        </w:numPr>
        <w:spacing w:before="280"/>
        <w:ind w:hanging="360"/>
      </w:pPr>
      <w:r>
        <w:rPr>
          <w:rFonts w:ascii="Arial" w:eastAsia="Arial" w:hAnsi="Arial" w:cs="Arial"/>
        </w:rPr>
        <w:t xml:space="preserve">Refrain from the use of alcohol </w:t>
      </w:r>
      <w:r>
        <w:rPr>
          <w:rFonts w:ascii="Arial" w:eastAsia="Arial" w:hAnsi="Arial" w:cs="Arial"/>
        </w:rPr>
        <w:t>and/or illegal substances, regardless of age or justification.</w:t>
      </w:r>
    </w:p>
    <w:p w:rsidR="00DC52C5" w:rsidRDefault="00880B03">
      <w:pPr>
        <w:numPr>
          <w:ilvl w:val="0"/>
          <w:numId w:val="2"/>
        </w:numPr>
        <w:ind w:hanging="360"/>
      </w:pPr>
      <w:r>
        <w:rPr>
          <w:rFonts w:ascii="Arial" w:eastAsia="Arial" w:hAnsi="Arial" w:cs="Arial"/>
        </w:rPr>
        <w:t>Conduct themselves in a professional manner at all times.</w:t>
      </w:r>
    </w:p>
    <w:p w:rsidR="00DC52C5" w:rsidRDefault="00880B03">
      <w:pPr>
        <w:numPr>
          <w:ilvl w:val="0"/>
          <w:numId w:val="2"/>
        </w:numPr>
        <w:ind w:hanging="360"/>
      </w:pPr>
      <w:r>
        <w:rPr>
          <w:rFonts w:ascii="Arial" w:eastAsia="Arial" w:hAnsi="Arial" w:cs="Arial"/>
        </w:rPr>
        <w:t xml:space="preserve">Remember that they represent their individual institutions as well as JACC and not behave in any way that would harm the reputation of </w:t>
      </w:r>
      <w:r>
        <w:rPr>
          <w:rFonts w:ascii="Arial" w:eastAsia="Arial" w:hAnsi="Arial" w:cs="Arial"/>
        </w:rPr>
        <w:t>either.</w:t>
      </w:r>
    </w:p>
    <w:p w:rsidR="00DC52C5" w:rsidRDefault="00880B03">
      <w:pPr>
        <w:numPr>
          <w:ilvl w:val="0"/>
          <w:numId w:val="2"/>
        </w:numPr>
        <w:ind w:hanging="360"/>
      </w:pPr>
      <w:r>
        <w:rPr>
          <w:rFonts w:ascii="Arial" w:eastAsia="Arial" w:hAnsi="Arial" w:cs="Arial"/>
        </w:rPr>
        <w:t>Treat JACC staff, volunteers, and their peers with respect at all times.</w:t>
      </w:r>
    </w:p>
    <w:p w:rsidR="00DC52C5" w:rsidRDefault="00880B03">
      <w:pPr>
        <w:numPr>
          <w:ilvl w:val="0"/>
          <w:numId w:val="2"/>
        </w:numPr>
        <w:ind w:hanging="360"/>
      </w:pPr>
      <w:r>
        <w:rPr>
          <w:rFonts w:ascii="Arial" w:eastAsia="Arial" w:hAnsi="Arial" w:cs="Arial"/>
        </w:rPr>
        <w:t>Balance their zeal for competing with consideration for fairness and ethical behavior.</w:t>
      </w:r>
    </w:p>
    <w:p w:rsidR="00DC52C5" w:rsidRDefault="00880B03">
      <w:pPr>
        <w:numPr>
          <w:ilvl w:val="0"/>
          <w:numId w:val="2"/>
        </w:numPr>
        <w:ind w:hanging="360"/>
      </w:pPr>
      <w:r>
        <w:rPr>
          <w:rFonts w:ascii="Arial" w:eastAsia="Arial" w:hAnsi="Arial" w:cs="Arial"/>
        </w:rPr>
        <w:t>Recognize that JACC is an organization designed to provide enriching student learning ex</w:t>
      </w:r>
      <w:r>
        <w:rPr>
          <w:rFonts w:ascii="Arial" w:eastAsia="Arial" w:hAnsi="Arial" w:cs="Arial"/>
        </w:rPr>
        <w:t>periences and that each delegate has a responsibility to help reach that goal.</w:t>
      </w:r>
    </w:p>
    <w:p w:rsidR="00DC52C5" w:rsidRDefault="00880B03">
      <w:pPr>
        <w:numPr>
          <w:ilvl w:val="0"/>
          <w:numId w:val="2"/>
        </w:numPr>
        <w:spacing w:after="280"/>
        <w:ind w:hanging="360"/>
      </w:pPr>
      <w:r>
        <w:rPr>
          <w:rFonts w:ascii="Arial" w:eastAsia="Arial" w:hAnsi="Arial" w:cs="Arial"/>
        </w:rPr>
        <w:t>Recognize that no code of conduct can prejudge every situation; therefore, common sense and good judgment should always be applied with regard to ethical and behavioral principl</w:t>
      </w:r>
      <w:r>
        <w:rPr>
          <w:rFonts w:ascii="Arial" w:eastAsia="Arial" w:hAnsi="Arial" w:cs="Arial"/>
        </w:rPr>
        <w:t>es.</w:t>
      </w:r>
    </w:p>
    <w:p w:rsidR="00DC52C5" w:rsidRDefault="00880B03">
      <w:pPr>
        <w:spacing w:after="280"/>
      </w:pPr>
      <w:r>
        <w:rPr>
          <w:rFonts w:ascii="Arial" w:eastAsia="Arial" w:hAnsi="Arial" w:cs="Arial"/>
        </w:rPr>
        <w:t>Any on-site violations will be immediately reported to the appropriate college adviser and to the JACC Executive Board.  There will be NO exceptions.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Any delegate who violates any provision of this policy must attend a Behavior Conduct Hearing befo</w:t>
      </w:r>
      <w:r>
        <w:rPr>
          <w:rFonts w:ascii="Arial" w:eastAsia="Arial" w:hAnsi="Arial" w:cs="Arial"/>
        </w:rPr>
        <w:t xml:space="preserve">re at least three members of the JACC Executive Board, including the Convention Chair, at least one voting student member, and at least one voting faculty member (hereinafter “Conduct Advisory Board”).  Student delegates must attend the hearing with their </w:t>
      </w:r>
      <w:r>
        <w:rPr>
          <w:rFonts w:ascii="Arial" w:eastAsia="Arial" w:hAnsi="Arial" w:cs="Arial"/>
        </w:rPr>
        <w:t>adviser.  The Behavior Conduct Hearing will be held in a timely manner, not to exceed 24 hours after the discovery of the violation.  The Conduct Advisory Board may impose appropriate consequences on a delegate found to be in violation of the Behavior Poli</w:t>
      </w:r>
      <w:r>
        <w:rPr>
          <w:rFonts w:ascii="Arial" w:eastAsia="Arial" w:hAnsi="Arial" w:cs="Arial"/>
        </w:rPr>
        <w:t xml:space="preserve">cy, </w:t>
      </w:r>
      <w:proofErr w:type="gramStart"/>
      <w:r>
        <w:rPr>
          <w:rFonts w:ascii="Arial" w:eastAsia="Arial" w:hAnsi="Arial" w:cs="Arial"/>
        </w:rPr>
        <w:t>including</w:t>
      </w:r>
      <w:proofErr w:type="gramEnd"/>
      <w:r>
        <w:rPr>
          <w:rFonts w:ascii="Arial" w:eastAsia="Arial" w:hAnsi="Arial" w:cs="Arial"/>
        </w:rPr>
        <w:t xml:space="preserve"> but not limited to:</w:t>
      </w:r>
    </w:p>
    <w:p w:rsidR="00DC52C5" w:rsidRDefault="00880B03">
      <w:pPr>
        <w:numPr>
          <w:ilvl w:val="0"/>
          <w:numId w:val="1"/>
        </w:numPr>
        <w:ind w:hanging="360"/>
        <w:rPr>
          <w:rFonts w:ascii="Arial" w:eastAsia="Arial" w:hAnsi="Arial" w:cs="Arial"/>
        </w:rPr>
      </w:pPr>
      <w:r>
        <w:rPr>
          <w:rFonts w:ascii="Arial" w:eastAsia="Arial" w:hAnsi="Arial" w:cs="Arial"/>
        </w:rPr>
        <w:t>Notification of the delegate’s dean.  The dean and adviser may impose further consequences within their authority, including but not limited to adjusting the student’s grade and/or taking steps to place a hold on the stude</w:t>
      </w:r>
      <w:r>
        <w:rPr>
          <w:rFonts w:ascii="Arial" w:eastAsia="Arial" w:hAnsi="Arial" w:cs="Arial"/>
        </w:rPr>
        <w:t>nt’s record.</w:t>
      </w:r>
    </w:p>
    <w:p w:rsidR="00DC52C5" w:rsidRDefault="00880B03">
      <w:pPr>
        <w:numPr>
          <w:ilvl w:val="0"/>
          <w:numId w:val="1"/>
        </w:numPr>
        <w:ind w:hanging="360"/>
        <w:rPr>
          <w:rFonts w:ascii="Arial" w:eastAsia="Arial" w:hAnsi="Arial" w:cs="Arial"/>
        </w:rPr>
      </w:pPr>
      <w:r>
        <w:rPr>
          <w:rFonts w:ascii="Arial" w:eastAsia="Arial" w:hAnsi="Arial" w:cs="Arial"/>
        </w:rPr>
        <w:lastRenderedPageBreak/>
        <w:t>Notification of the president and/or vice president of student activities at the delegate’s school.</w:t>
      </w:r>
    </w:p>
    <w:p w:rsidR="00DC52C5" w:rsidRDefault="00880B03">
      <w:pPr>
        <w:numPr>
          <w:ilvl w:val="0"/>
          <w:numId w:val="1"/>
        </w:numPr>
        <w:ind w:hanging="360"/>
        <w:rPr>
          <w:rFonts w:ascii="Arial" w:eastAsia="Arial" w:hAnsi="Arial" w:cs="Arial"/>
        </w:rPr>
      </w:pPr>
      <w:r>
        <w:rPr>
          <w:rFonts w:ascii="Arial" w:eastAsia="Arial" w:hAnsi="Arial" w:cs="Arial"/>
        </w:rPr>
        <w:t>Notification of the appropriate authorities, including local police.</w:t>
      </w:r>
    </w:p>
    <w:p w:rsidR="00DC52C5" w:rsidRDefault="00880B03">
      <w:pPr>
        <w:numPr>
          <w:ilvl w:val="0"/>
          <w:numId w:val="1"/>
        </w:numPr>
        <w:ind w:hanging="360"/>
        <w:rPr>
          <w:rFonts w:ascii="Arial" w:eastAsia="Arial" w:hAnsi="Arial" w:cs="Arial"/>
        </w:rPr>
      </w:pPr>
      <w:r>
        <w:rPr>
          <w:rFonts w:ascii="Arial" w:eastAsia="Arial" w:hAnsi="Arial" w:cs="Arial"/>
        </w:rPr>
        <w:t>Expulsion from the convention.</w:t>
      </w:r>
    </w:p>
    <w:p w:rsidR="00DC52C5" w:rsidRDefault="00880B03">
      <w:pPr>
        <w:numPr>
          <w:ilvl w:val="0"/>
          <w:numId w:val="1"/>
        </w:numPr>
        <w:ind w:hanging="360"/>
        <w:rPr>
          <w:rFonts w:ascii="Arial" w:eastAsia="Arial" w:hAnsi="Arial" w:cs="Arial"/>
        </w:rPr>
      </w:pPr>
      <w:r>
        <w:rPr>
          <w:rFonts w:ascii="Arial" w:eastAsia="Arial" w:hAnsi="Arial" w:cs="Arial"/>
        </w:rPr>
        <w:t>Forfeiture of individual and/or group award</w:t>
      </w:r>
      <w:r>
        <w:rPr>
          <w:rFonts w:ascii="Arial" w:eastAsia="Arial" w:hAnsi="Arial" w:cs="Arial"/>
        </w:rPr>
        <w:t>s at the convention.</w:t>
      </w:r>
    </w:p>
    <w:p w:rsidR="00DC52C5" w:rsidRDefault="00880B03">
      <w:pPr>
        <w:numPr>
          <w:ilvl w:val="0"/>
          <w:numId w:val="1"/>
        </w:numPr>
        <w:ind w:hanging="360"/>
        <w:rPr>
          <w:rFonts w:ascii="Arial" w:eastAsia="Arial" w:hAnsi="Arial" w:cs="Arial"/>
        </w:rPr>
      </w:pPr>
      <w:r>
        <w:rPr>
          <w:rFonts w:ascii="Arial" w:eastAsia="Arial" w:hAnsi="Arial" w:cs="Arial"/>
        </w:rPr>
        <w:t>Disqualification of the delegate from the competition and/or exclusion from all future JACC activities.</w:t>
      </w:r>
    </w:p>
    <w:p w:rsidR="00DC52C5" w:rsidRDefault="00880B03">
      <w:pPr>
        <w:numPr>
          <w:ilvl w:val="0"/>
          <w:numId w:val="1"/>
        </w:numPr>
        <w:ind w:hanging="360"/>
        <w:rPr>
          <w:rFonts w:ascii="Arial" w:eastAsia="Arial" w:hAnsi="Arial" w:cs="Arial"/>
        </w:rPr>
      </w:pPr>
      <w:r>
        <w:rPr>
          <w:rFonts w:ascii="Arial" w:eastAsia="Arial" w:hAnsi="Arial" w:cs="Arial"/>
        </w:rPr>
        <w:t>Imposition of $500 fine on delegate and/or his or her school, such fine to be paid to the JACC state convention fund.</w:t>
      </w:r>
    </w:p>
    <w:p w:rsidR="00DC52C5" w:rsidRDefault="00880B03">
      <w:pPr>
        <w:numPr>
          <w:ilvl w:val="0"/>
          <w:numId w:val="1"/>
        </w:numPr>
        <w:ind w:hanging="360"/>
        <w:rPr>
          <w:rFonts w:ascii="Arial" w:eastAsia="Arial" w:hAnsi="Arial" w:cs="Arial"/>
        </w:rPr>
      </w:pPr>
      <w:r>
        <w:rPr>
          <w:rFonts w:ascii="Arial" w:eastAsia="Arial" w:hAnsi="Arial" w:cs="Arial"/>
        </w:rPr>
        <w:t>Imposition of</w:t>
      </w:r>
      <w:r>
        <w:rPr>
          <w:rFonts w:ascii="Arial" w:eastAsia="Arial" w:hAnsi="Arial" w:cs="Arial"/>
        </w:rPr>
        <w:t xml:space="preserve"> consequences on the delegate’s school, including ineligibility for mail-in awards at the following regional and annual conferences and prohibition from registering for, participating in, or attending the next state and regional conferences.</w:t>
      </w:r>
    </w:p>
    <w:p w:rsidR="00DC52C5" w:rsidRDefault="00880B03">
      <w:pPr>
        <w:numPr>
          <w:ilvl w:val="0"/>
          <w:numId w:val="1"/>
        </w:numPr>
        <w:spacing w:after="280"/>
        <w:ind w:hanging="360"/>
        <w:rPr>
          <w:rFonts w:ascii="Arial" w:eastAsia="Arial" w:hAnsi="Arial" w:cs="Arial"/>
        </w:rPr>
      </w:pPr>
      <w:r>
        <w:rPr>
          <w:rFonts w:ascii="Arial" w:eastAsia="Arial" w:hAnsi="Arial" w:cs="Arial"/>
        </w:rPr>
        <w:t xml:space="preserve">Imposition of other consequences as the Conduct Advisory Board sees fit. </w:t>
      </w:r>
    </w:p>
    <w:p w:rsidR="00DC52C5" w:rsidRDefault="00880B03">
      <w:pPr>
        <w:spacing w:after="280"/>
      </w:pPr>
      <w:r>
        <w:rPr>
          <w:rFonts w:ascii="Arial" w:eastAsia="Arial" w:hAnsi="Arial" w:cs="Arial"/>
        </w:rPr>
        <w:t>A delegate who wishes to appeal the decision of the Conduct Advisory Board must notify the Conduct Advisory Board of his or her decision to appeal within one week of the Conduct Advi</w:t>
      </w:r>
      <w:r>
        <w:rPr>
          <w:rFonts w:ascii="Arial" w:eastAsia="Arial" w:hAnsi="Arial" w:cs="Arial"/>
        </w:rPr>
        <w:t>sory Board’s decision.  Such notification must be made in writing to at least one member of the Conduct Advisory Board.  Within one month of the notice of the appeal, an Appeals Board will be appointed by the nonvoting members of the Executive Board, exclu</w:t>
      </w:r>
      <w:r>
        <w:rPr>
          <w:rFonts w:ascii="Arial" w:eastAsia="Arial" w:hAnsi="Arial" w:cs="Arial"/>
        </w:rPr>
        <w:t>ding the Convention Chair, and will meet to consider the appeal.  The Appeals Board will consist of at least three JACC members, including at least one student member and at least one faculty member.  Members of the Appeals Board must not have been members</w:t>
      </w:r>
      <w:r>
        <w:rPr>
          <w:rFonts w:ascii="Arial" w:eastAsia="Arial" w:hAnsi="Arial" w:cs="Arial"/>
        </w:rPr>
        <w:t xml:space="preserve"> of the delegate’s Conduct Advisory Board.  The Appeals Board will determine if the consequences imposed by the Conduct Advisory Board were fair and appropriate.  </w:t>
      </w:r>
    </w:p>
    <w:p w:rsidR="00DC52C5" w:rsidRDefault="00DC52C5">
      <w:pPr>
        <w:spacing w:after="280"/>
      </w:pPr>
    </w:p>
    <w:p w:rsidR="00DC52C5" w:rsidRDefault="00880B03">
      <w:pPr>
        <w:spacing w:after="280"/>
      </w:pPr>
      <w:r>
        <w:rPr>
          <w:rFonts w:ascii="Arial" w:eastAsia="Arial" w:hAnsi="Arial" w:cs="Arial"/>
        </w:rPr>
        <w:t>SCHOOL NAME _____________________________________</w:t>
      </w:r>
    </w:p>
    <w:p w:rsidR="00DC52C5" w:rsidRDefault="00880B03">
      <w:pPr>
        <w:spacing w:after="280"/>
      </w:pPr>
      <w:r>
        <w:rPr>
          <w:rFonts w:ascii="Arial" w:eastAsia="Arial" w:hAnsi="Arial" w:cs="Arial"/>
        </w:rPr>
        <w:t>ADVISER NAME &amp; CELL PHONE _______________</w:t>
      </w:r>
      <w:r>
        <w:rPr>
          <w:rFonts w:ascii="Arial" w:eastAsia="Arial" w:hAnsi="Arial" w:cs="Arial"/>
        </w:rPr>
        <w:t>________</w:t>
      </w:r>
    </w:p>
    <w:p w:rsidR="00DC52C5" w:rsidRDefault="00880B03">
      <w:pPr>
        <w:spacing w:after="280"/>
      </w:pPr>
      <w:r>
        <w:rPr>
          <w:rFonts w:ascii="Arial" w:eastAsia="Arial" w:hAnsi="Arial" w:cs="Arial"/>
        </w:rPr>
        <w:t>I, the undersigned agree to abide by the above policy.</w:t>
      </w:r>
    </w:p>
    <w:tbl>
      <w:tblPr>
        <w:tblStyle w:val="a"/>
        <w:tblW w:w="8568"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618"/>
        <w:gridCol w:w="3780"/>
        <w:gridCol w:w="1170"/>
      </w:tblGrid>
      <w:tr w:rsidR="00DC52C5">
        <w:trPr>
          <w:trHeight w:val="280"/>
        </w:trPr>
        <w:tc>
          <w:tcPr>
            <w:tcW w:w="3618" w:type="dxa"/>
          </w:tcPr>
          <w:p w:rsidR="00DC52C5" w:rsidRDefault="00880B03">
            <w:r>
              <w:t>PRINT NAME</w:t>
            </w:r>
          </w:p>
        </w:tc>
        <w:tc>
          <w:tcPr>
            <w:tcW w:w="3780" w:type="dxa"/>
          </w:tcPr>
          <w:p w:rsidR="00DC52C5" w:rsidRDefault="00880B03">
            <w:r>
              <w:t>SIGNATURE</w:t>
            </w:r>
          </w:p>
        </w:tc>
        <w:tc>
          <w:tcPr>
            <w:tcW w:w="1170" w:type="dxa"/>
          </w:tcPr>
          <w:p w:rsidR="00DC52C5" w:rsidRDefault="00880B03">
            <w:r>
              <w:t>DATE</w:t>
            </w:r>
          </w:p>
        </w:tc>
      </w:tr>
      <w:tr w:rsidR="00DC52C5">
        <w:trPr>
          <w:trHeight w:val="260"/>
        </w:trPr>
        <w:tc>
          <w:tcPr>
            <w:tcW w:w="3618" w:type="dxa"/>
          </w:tcPr>
          <w:p w:rsidR="00DC52C5" w:rsidRDefault="00DC52C5"/>
        </w:tc>
        <w:tc>
          <w:tcPr>
            <w:tcW w:w="3780" w:type="dxa"/>
          </w:tcPr>
          <w:p w:rsidR="00DC52C5" w:rsidRDefault="00DC52C5"/>
        </w:tc>
        <w:tc>
          <w:tcPr>
            <w:tcW w:w="1170" w:type="dxa"/>
          </w:tcPr>
          <w:p w:rsidR="00DC52C5" w:rsidRDefault="00DC52C5"/>
        </w:tc>
      </w:tr>
      <w:tr w:rsidR="00DC52C5">
        <w:trPr>
          <w:trHeight w:val="280"/>
        </w:trPr>
        <w:tc>
          <w:tcPr>
            <w:tcW w:w="3618" w:type="dxa"/>
          </w:tcPr>
          <w:p w:rsidR="00DC52C5" w:rsidRDefault="00DC52C5"/>
        </w:tc>
        <w:tc>
          <w:tcPr>
            <w:tcW w:w="3780" w:type="dxa"/>
          </w:tcPr>
          <w:p w:rsidR="00DC52C5" w:rsidRDefault="00DC52C5"/>
        </w:tc>
        <w:tc>
          <w:tcPr>
            <w:tcW w:w="1170" w:type="dxa"/>
          </w:tcPr>
          <w:p w:rsidR="00DC52C5" w:rsidRDefault="00DC52C5"/>
        </w:tc>
      </w:tr>
      <w:tr w:rsidR="00DC52C5">
        <w:trPr>
          <w:trHeight w:val="260"/>
        </w:trPr>
        <w:tc>
          <w:tcPr>
            <w:tcW w:w="3618" w:type="dxa"/>
          </w:tcPr>
          <w:p w:rsidR="00DC52C5" w:rsidRDefault="00DC52C5"/>
        </w:tc>
        <w:tc>
          <w:tcPr>
            <w:tcW w:w="3780" w:type="dxa"/>
          </w:tcPr>
          <w:p w:rsidR="00DC52C5" w:rsidRDefault="00DC52C5"/>
        </w:tc>
        <w:tc>
          <w:tcPr>
            <w:tcW w:w="1170" w:type="dxa"/>
          </w:tcPr>
          <w:p w:rsidR="00DC52C5" w:rsidRDefault="00DC52C5"/>
        </w:tc>
      </w:tr>
      <w:tr w:rsidR="00DC52C5">
        <w:trPr>
          <w:trHeight w:val="280"/>
        </w:trPr>
        <w:tc>
          <w:tcPr>
            <w:tcW w:w="3618" w:type="dxa"/>
          </w:tcPr>
          <w:p w:rsidR="00DC52C5" w:rsidRDefault="00DC52C5"/>
        </w:tc>
        <w:tc>
          <w:tcPr>
            <w:tcW w:w="3780" w:type="dxa"/>
          </w:tcPr>
          <w:p w:rsidR="00DC52C5" w:rsidRDefault="00DC52C5"/>
        </w:tc>
        <w:tc>
          <w:tcPr>
            <w:tcW w:w="1170" w:type="dxa"/>
          </w:tcPr>
          <w:p w:rsidR="00DC52C5" w:rsidRDefault="00DC52C5"/>
        </w:tc>
      </w:tr>
      <w:tr w:rsidR="00DC52C5">
        <w:trPr>
          <w:trHeight w:val="280"/>
        </w:trPr>
        <w:tc>
          <w:tcPr>
            <w:tcW w:w="3618" w:type="dxa"/>
          </w:tcPr>
          <w:p w:rsidR="00DC52C5" w:rsidRDefault="00DC52C5"/>
        </w:tc>
        <w:tc>
          <w:tcPr>
            <w:tcW w:w="3780" w:type="dxa"/>
          </w:tcPr>
          <w:p w:rsidR="00DC52C5" w:rsidRDefault="00DC52C5"/>
        </w:tc>
        <w:tc>
          <w:tcPr>
            <w:tcW w:w="1170" w:type="dxa"/>
          </w:tcPr>
          <w:p w:rsidR="00DC52C5" w:rsidRDefault="00DC52C5"/>
        </w:tc>
      </w:tr>
      <w:tr w:rsidR="00DC52C5">
        <w:trPr>
          <w:trHeight w:val="260"/>
        </w:trPr>
        <w:tc>
          <w:tcPr>
            <w:tcW w:w="3618" w:type="dxa"/>
          </w:tcPr>
          <w:p w:rsidR="00DC52C5" w:rsidRDefault="00DC52C5"/>
        </w:tc>
        <w:tc>
          <w:tcPr>
            <w:tcW w:w="3780" w:type="dxa"/>
          </w:tcPr>
          <w:p w:rsidR="00DC52C5" w:rsidRDefault="00DC52C5"/>
        </w:tc>
        <w:tc>
          <w:tcPr>
            <w:tcW w:w="1170" w:type="dxa"/>
          </w:tcPr>
          <w:p w:rsidR="00DC52C5" w:rsidRDefault="00DC52C5"/>
        </w:tc>
      </w:tr>
      <w:tr w:rsidR="00DC52C5">
        <w:trPr>
          <w:trHeight w:val="80"/>
        </w:trPr>
        <w:tc>
          <w:tcPr>
            <w:tcW w:w="3618" w:type="dxa"/>
          </w:tcPr>
          <w:p w:rsidR="00DC52C5" w:rsidRDefault="00DC52C5"/>
        </w:tc>
        <w:tc>
          <w:tcPr>
            <w:tcW w:w="3780" w:type="dxa"/>
          </w:tcPr>
          <w:p w:rsidR="00DC52C5" w:rsidRDefault="00DC52C5"/>
        </w:tc>
        <w:tc>
          <w:tcPr>
            <w:tcW w:w="1170" w:type="dxa"/>
          </w:tcPr>
          <w:p w:rsidR="00DC52C5" w:rsidRDefault="00DC52C5"/>
        </w:tc>
      </w:tr>
      <w:tr w:rsidR="00DC52C5">
        <w:trPr>
          <w:trHeight w:val="80"/>
        </w:trPr>
        <w:tc>
          <w:tcPr>
            <w:tcW w:w="3618" w:type="dxa"/>
          </w:tcPr>
          <w:p w:rsidR="00DC52C5" w:rsidRDefault="00DC52C5"/>
        </w:tc>
        <w:tc>
          <w:tcPr>
            <w:tcW w:w="3780" w:type="dxa"/>
          </w:tcPr>
          <w:p w:rsidR="00DC52C5" w:rsidRDefault="00DC52C5"/>
        </w:tc>
        <w:tc>
          <w:tcPr>
            <w:tcW w:w="1170" w:type="dxa"/>
          </w:tcPr>
          <w:p w:rsidR="00DC52C5" w:rsidRDefault="00DC52C5"/>
        </w:tc>
      </w:tr>
    </w:tbl>
    <w:p w:rsidR="00DC52C5" w:rsidRDefault="00880B03">
      <w:pPr>
        <w:spacing w:before="100" w:after="100"/>
      </w:pPr>
      <w:r>
        <w:rPr>
          <w:rFonts w:ascii="Arial" w:eastAsia="Arial" w:hAnsi="Arial" w:cs="Arial"/>
        </w:rPr>
        <w:t>SCHOOL NAME _______________________________________________</w:t>
      </w:r>
    </w:p>
    <w:p w:rsidR="00DC52C5" w:rsidRDefault="00880B03">
      <w:pPr>
        <w:spacing w:before="100" w:after="100"/>
      </w:pPr>
      <w:r>
        <w:rPr>
          <w:rFonts w:ascii="Arial" w:eastAsia="Arial" w:hAnsi="Arial" w:cs="Arial"/>
        </w:rPr>
        <w:t>ADVISER NAME &amp; CELL PHONE NUMBER _________________________</w:t>
      </w:r>
    </w:p>
    <w:p w:rsidR="00DC52C5" w:rsidRDefault="00DC52C5">
      <w:pPr>
        <w:spacing w:before="100" w:after="100"/>
      </w:pPr>
    </w:p>
    <w:tbl>
      <w:tblPr>
        <w:tblStyle w:val="a0"/>
        <w:tblW w:w="8568"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618"/>
        <w:gridCol w:w="3780"/>
        <w:gridCol w:w="1170"/>
      </w:tblGrid>
      <w:tr w:rsidR="00DC52C5">
        <w:tc>
          <w:tcPr>
            <w:tcW w:w="3618" w:type="dxa"/>
          </w:tcPr>
          <w:p w:rsidR="00DC52C5" w:rsidRDefault="00880B03">
            <w:r>
              <w:t>NAME</w:t>
            </w:r>
          </w:p>
        </w:tc>
        <w:tc>
          <w:tcPr>
            <w:tcW w:w="3780" w:type="dxa"/>
          </w:tcPr>
          <w:p w:rsidR="00DC52C5" w:rsidRDefault="00880B03">
            <w:r>
              <w:t>SIGNATURE</w:t>
            </w:r>
          </w:p>
        </w:tc>
        <w:tc>
          <w:tcPr>
            <w:tcW w:w="1170" w:type="dxa"/>
          </w:tcPr>
          <w:p w:rsidR="00DC52C5" w:rsidRDefault="00880B03">
            <w:r>
              <w:t>DATE</w:t>
            </w:r>
          </w:p>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r w:rsidR="00DC52C5">
        <w:tc>
          <w:tcPr>
            <w:tcW w:w="3618" w:type="dxa"/>
          </w:tcPr>
          <w:p w:rsidR="00DC52C5" w:rsidRDefault="00DC52C5"/>
        </w:tc>
        <w:tc>
          <w:tcPr>
            <w:tcW w:w="3780" w:type="dxa"/>
          </w:tcPr>
          <w:p w:rsidR="00DC52C5" w:rsidRDefault="00DC52C5"/>
        </w:tc>
        <w:tc>
          <w:tcPr>
            <w:tcW w:w="1170" w:type="dxa"/>
          </w:tcPr>
          <w:p w:rsidR="00DC52C5" w:rsidRDefault="00DC52C5"/>
        </w:tc>
      </w:tr>
    </w:tbl>
    <w:p w:rsidR="00DC52C5" w:rsidRDefault="00880B03">
      <w:pPr>
        <w:spacing w:before="100" w:after="100"/>
      </w:pPr>
      <w:r>
        <w:rPr>
          <w:rFonts w:ascii="Arial" w:eastAsia="Arial" w:hAnsi="Arial" w:cs="Arial"/>
        </w:rPr>
        <w:t>TRP3/14</w:t>
      </w:r>
    </w:p>
    <w:sectPr w:rsidR="00DC52C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35ADC"/>
    <w:multiLevelType w:val="multilevel"/>
    <w:tmpl w:val="DFCE81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1A817FF"/>
    <w:multiLevelType w:val="multilevel"/>
    <w:tmpl w:val="80D2663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C5"/>
    <w:rsid w:val="00880B03"/>
    <w:rsid w:val="00DC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0ECF4-7222-432F-9252-203F585B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ja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Bhavisha</dc:creator>
  <cp:lastModifiedBy>Patel, Bhavisha</cp:lastModifiedBy>
  <cp:revision>2</cp:revision>
  <dcterms:created xsi:type="dcterms:W3CDTF">2015-03-27T18:17:00Z</dcterms:created>
  <dcterms:modified xsi:type="dcterms:W3CDTF">2015-03-27T18:17:00Z</dcterms:modified>
</cp:coreProperties>
</file>